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5C5BDA4C" w14:textId="77777777" w:rsidR="00950DA5" w:rsidRDefault="00950DA5" w:rsidP="00950DA5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A9FA5BE" wp14:editId="79A631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11CF17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62108A3" w14:textId="77777777" w:rsidR="00A9034D" w:rsidRPr="00D65669" w:rsidRDefault="00A9034D" w:rsidP="00A9034D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Назва</w:t>
      </w:r>
      <w:proofErr w:type="spellEnd"/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eastAsia="Calibri" w:hAnsi="Calibri" w:cs="Calibri"/>
          <w:b/>
          <w:sz w:val="28"/>
          <w:szCs w:val="28"/>
        </w:rPr>
        <w:t>тендеру</w:t>
      </w:r>
      <w:proofErr w:type="spellEnd"/>
      <w:r w:rsidRPr="00D65669">
        <w:rPr>
          <w:sz w:val="28"/>
          <w:szCs w:val="28"/>
        </w:rPr>
        <w:t xml:space="preserve">: </w:t>
      </w:r>
    </w:p>
    <w:p w14:paraId="15BE81D0" w14:textId="74A35CBF" w:rsidR="00065B65" w:rsidRDefault="00065B65" w:rsidP="00A9034D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Поставка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IT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обладнання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та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аксесуарів</w:t>
      </w:r>
      <w:proofErr w:type="spellEnd"/>
      <w:r w:rsidR="00B5514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>для</w:t>
      </w:r>
      <w:proofErr w:type="spellEnd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>відокремленого</w:t>
      </w:r>
      <w:proofErr w:type="spellEnd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>підрозділу</w:t>
      </w:r>
      <w:proofErr w:type="spellEnd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>іноземної</w:t>
      </w:r>
      <w:proofErr w:type="spellEnd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>неурядової</w:t>
      </w:r>
      <w:proofErr w:type="spellEnd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B55149" w:rsidRPr="00B55149">
        <w:rPr>
          <w:rFonts w:ascii="Calibri" w:eastAsia="Calibri" w:hAnsi="Calibri" w:cs="Calibri"/>
          <w:color w:val="000000" w:themeColor="text1"/>
          <w:sz w:val="24"/>
          <w:szCs w:val="24"/>
        </w:rPr>
        <w:t>організації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"Arbeiter-Samariter-Bund Deutschland (ASB)"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за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адресою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вул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Миколи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Вороного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3, м.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Львів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proofErr w:type="spellStart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Україна</w:t>
      </w:r>
      <w:proofErr w:type="spellEnd"/>
      <w:r w:rsidRPr="00065B65">
        <w:rPr>
          <w:rFonts w:ascii="Calibri" w:eastAsia="Calibri" w:hAnsi="Calibri" w:cs="Calibri"/>
          <w:color w:val="000000" w:themeColor="text1"/>
          <w:sz w:val="24"/>
          <w:szCs w:val="24"/>
        </w:rPr>
        <w:t>, 79000</w:t>
      </w:r>
    </w:p>
    <w:p w14:paraId="256C1DC7" w14:textId="0DBFE4F0" w:rsidR="00A9034D" w:rsidRPr="005C7A27" w:rsidRDefault="00A9034D" w:rsidP="00A9034D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 w:rsidR="00065B65">
        <w:rPr>
          <w:b/>
          <w:bCs/>
          <w:lang w:val="uk-UA"/>
        </w:rPr>
        <w:t>66</w:t>
      </w:r>
      <w:r w:rsidRPr="005C7A27">
        <w:rPr>
          <w:b/>
          <w:bCs/>
        </w:rPr>
        <w:t>_LV</w:t>
      </w:r>
    </w:p>
    <w:p w14:paraId="3FBF14FD" w14:textId="4886CBFF" w:rsidR="00A9034D" w:rsidRDefault="00A9034D" w:rsidP="00A9034D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>:</w:t>
      </w:r>
      <w:r w:rsidR="00065B65">
        <w:rPr>
          <w:lang w:val="uk-UA"/>
        </w:rPr>
        <w:t xml:space="preserve"> 07</w:t>
      </w:r>
      <w:r>
        <w:rPr>
          <w:lang w:val="en-US"/>
        </w:rPr>
        <w:t xml:space="preserve"> </w:t>
      </w:r>
      <w:r w:rsidR="00065B65">
        <w:rPr>
          <w:lang w:val="uk-UA"/>
        </w:rPr>
        <w:t>травня</w:t>
      </w:r>
      <w:r>
        <w:rPr>
          <w:lang w:val="uk-UA"/>
        </w:rPr>
        <w:t xml:space="preserve"> 2025 </w:t>
      </w:r>
    </w:p>
    <w:p w14:paraId="20950282" w14:textId="1BC272EE" w:rsidR="00A9034D" w:rsidRPr="00A97000" w:rsidRDefault="00A9034D" w:rsidP="00A9034D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065B65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uk-UA"/>
        </w:rPr>
        <w:t xml:space="preserve"> </w:t>
      </w:r>
      <w:r w:rsidR="00065B65">
        <w:rPr>
          <w:rFonts w:ascii="Calibri" w:eastAsia="Calibri" w:hAnsi="Calibri" w:cs="Calibri"/>
          <w:lang w:val="uk-UA"/>
        </w:rPr>
        <w:t>травня</w:t>
      </w:r>
      <w:r>
        <w:rPr>
          <w:rFonts w:ascii="Calibri" w:eastAsia="Calibri" w:hAnsi="Calibri" w:cs="Calibri"/>
          <w:lang w:val="uk-UA"/>
        </w:rPr>
        <w:t xml:space="preserve">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065B65">
        <w:rPr>
          <w:rFonts w:ascii="Calibri" w:eastAsia="Calibri" w:hAnsi="Calibri" w:cs="Calibri"/>
          <w:lang w:val="uk-UA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319ACC62" w14:textId="0F8DEB7A" w:rsidR="00950DA5" w:rsidRPr="005C3211" w:rsidRDefault="00A9034D" w:rsidP="00A9034D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950DA5">
        <w:rPr>
          <w:noProof/>
        </w:rPr>
        <mc:AlternateContent>
          <mc:Choice Requires="wpg">
            <w:drawing>
              <wp:inline distT="0" distB="0" distL="0" distR="0" wp14:anchorId="77BA8728" wp14:editId="49DFFFB1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144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Додаток № 3. </w:t>
      </w:r>
    </w:p>
    <w:p w14:paraId="10B62882" w14:textId="4FFA6503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</w:t>
      </w:r>
      <w:r w:rsidR="00950DA5">
        <w:rPr>
          <w:rFonts w:ascii="Times New Roman" w:eastAsia="MS Mincho" w:hAnsi="Times New Roman" w:cs="Times New Roman"/>
          <w:b/>
          <w:bCs/>
          <w:lang w:val="uk-UA"/>
        </w:rPr>
        <w:t>у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lastRenderedPageBreak/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</w:t>
      </w:r>
      <w:proofErr w:type="spellStart"/>
      <w:r w:rsidRPr="00F352CF">
        <w:rPr>
          <w:rFonts w:ascii="Times New Roman" w:hAnsi="Times New Roman" w:cs="Times New Roman"/>
          <w:lang w:val="uk-UA"/>
        </w:rPr>
        <w:t>здоров</w:t>
      </w:r>
      <w:proofErr w:type="spellEnd"/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proofErr w:type="spellStart"/>
      <w:r>
        <w:rPr>
          <w:rFonts w:ascii="Times New Roman" w:hAnsi="Times New Roman" w:cs="Times New Roman"/>
          <w:lang w:val="ru-RU"/>
        </w:rPr>
        <w:t>гарантован</w:t>
      </w:r>
      <w:proofErr w:type="spellEnd"/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proofErr w:type="spellEnd"/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Відходи </w:t>
      </w:r>
      <w:proofErr w:type="spellStart"/>
      <w:r w:rsidRPr="002C373F">
        <w:rPr>
          <w:rFonts w:ascii="Times New Roman" w:hAnsi="Times New Roman" w:cs="Times New Roman"/>
          <w:bCs/>
          <w:lang w:val="uk-UA"/>
        </w:rPr>
        <w:t>звод</w:t>
      </w:r>
      <w:proofErr w:type="spellEnd"/>
      <w:r>
        <w:rPr>
          <w:rFonts w:ascii="Times New Roman" w:hAnsi="Times New Roman" w:cs="Times New Roman"/>
          <w:bCs/>
          <w:lang w:val="ru-RU"/>
        </w:rPr>
        <w:t>я</w:t>
      </w:r>
      <w:proofErr w:type="spellStart"/>
      <w:r w:rsidRPr="002C373F">
        <w:rPr>
          <w:rFonts w:ascii="Times New Roman" w:hAnsi="Times New Roman" w:cs="Times New Roman"/>
          <w:bCs/>
          <w:lang w:val="uk-UA"/>
        </w:rPr>
        <w:t>ться</w:t>
      </w:r>
      <w:proofErr w:type="spellEnd"/>
      <w:r w:rsidRPr="002C373F">
        <w:rPr>
          <w:rFonts w:ascii="Times New Roman" w:hAnsi="Times New Roman" w:cs="Times New Roman"/>
          <w:bCs/>
          <w:lang w:val="uk-UA"/>
        </w:rPr>
        <w:t xml:space="preserve">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proofErr w:type="spellStart"/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proofErr w:type="spellEnd"/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1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2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lastRenderedPageBreak/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 xml:space="preserve">як наркотичні засоби, або </w:t>
      </w:r>
      <w:proofErr w:type="spellStart"/>
      <w:r w:rsidRPr="007A47A2">
        <w:rPr>
          <w:rFonts w:ascii="Times New Roman" w:hAnsi="Times New Roman" w:cs="Times New Roman"/>
          <w:lang w:val="uk-UA"/>
        </w:rPr>
        <w:t>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proofErr w:type="spellEnd"/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</w:t>
      </w:r>
      <w:proofErr w:type="spellStart"/>
      <w:r w:rsidRPr="007A47A2">
        <w:rPr>
          <w:rFonts w:ascii="Times New Roman" w:hAnsi="Times New Roman" w:cs="Times New Roman"/>
          <w:lang w:val="uk-UA"/>
        </w:rPr>
        <w:t>продажем</w:t>
      </w:r>
      <w:proofErr w:type="spellEnd"/>
      <w:r w:rsidRPr="007A47A2">
        <w:rPr>
          <w:rFonts w:ascii="Times New Roman" w:hAnsi="Times New Roman" w:cs="Times New Roman"/>
          <w:lang w:val="uk-UA"/>
        </w:rPr>
        <w:t xml:space="preserve">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A6847">
        <w:rPr>
          <w:rFonts w:ascii="Times New Roman" w:hAnsi="Times New Roman" w:cs="Times New Roman"/>
          <w:lang w:val="ru-RU"/>
        </w:rPr>
        <w:t>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proofErr w:type="spellEnd"/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 w:rsidRPr="008F0081">
        <w:rPr>
          <w:rFonts w:ascii="Times New Roman" w:hAnsi="Times New Roman" w:cs="Times New Roman"/>
          <w:bCs/>
          <w:lang w:val="uk-UA"/>
        </w:rPr>
        <w:t>закупівель</w:t>
      </w:r>
      <w:proofErr w:type="spellEnd"/>
      <w:r w:rsidRPr="008F0081">
        <w:rPr>
          <w:rFonts w:ascii="Times New Roman" w:hAnsi="Times New Roman" w:cs="Times New Roman"/>
          <w:bCs/>
          <w:lang w:val="uk-UA"/>
        </w:rPr>
        <w:t xml:space="preserve">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</w:t>
      </w:r>
      <w:proofErr w:type="spellStart"/>
      <w:r w:rsidRPr="008F0081">
        <w:rPr>
          <w:rFonts w:ascii="Times New Roman" w:hAnsi="Times New Roman" w:cs="Times New Roman"/>
          <w:bCs/>
          <w:lang w:val="uk-UA"/>
        </w:rPr>
        <w:t>закупівель</w:t>
      </w:r>
      <w:proofErr w:type="spellEnd"/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proofErr w:type="spellStart"/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proofErr w:type="spellEnd"/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(д) ніколи не порушував своїх </w:t>
      </w:r>
      <w:proofErr w:type="spellStart"/>
      <w:r w:rsidRPr="007E18CD">
        <w:rPr>
          <w:rFonts w:ascii="Times New Roman" w:hAnsi="Times New Roman" w:cs="Times New Roman"/>
          <w:bCs/>
          <w:lang w:val="uk-UA"/>
        </w:rPr>
        <w:t>зобов</w:t>
      </w:r>
      <w:proofErr w:type="spellEnd"/>
      <w:r w:rsidRPr="007E18CD">
        <w:rPr>
          <w:rFonts w:ascii="Times New Roman" w:hAnsi="Times New Roman" w:cs="Times New Roman"/>
          <w:bCs/>
          <w:lang w:val="ru-RU"/>
        </w:rPr>
        <w:t>’</w:t>
      </w:r>
      <w:proofErr w:type="spellStart"/>
      <w:r w:rsidRPr="007E18CD">
        <w:rPr>
          <w:rFonts w:ascii="Times New Roman" w:hAnsi="Times New Roman" w:cs="Times New Roman"/>
          <w:bCs/>
          <w:lang w:val="uk-UA"/>
        </w:rPr>
        <w:t>язань</w:t>
      </w:r>
      <w:proofErr w:type="spellEnd"/>
      <w:r w:rsidRPr="007E18CD">
        <w:rPr>
          <w:rFonts w:ascii="Times New Roman" w:hAnsi="Times New Roman" w:cs="Times New Roman"/>
          <w:bCs/>
          <w:lang w:val="uk-UA"/>
        </w:rPr>
        <w:t xml:space="preserve"> щодо сплати внеску на соціальне страхування або сплати податків згідно з чинними </w:t>
      </w:r>
      <w:proofErr w:type="spellStart"/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proofErr w:type="spellEnd"/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proofErr w:type="spellStart"/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proofErr w:type="spellEnd"/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lastRenderedPageBreak/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sectPr w:rsidR="00B243E1" w:rsidRPr="00135796" w:rsidSect="00DB25D1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E37BC" w14:textId="77777777" w:rsidR="001F2017" w:rsidRDefault="001F2017" w:rsidP="008D03F6">
      <w:pPr>
        <w:spacing w:after="0" w:line="240" w:lineRule="auto"/>
      </w:pPr>
      <w:r>
        <w:separator/>
      </w:r>
    </w:p>
  </w:endnote>
  <w:endnote w:type="continuationSeparator" w:id="0">
    <w:p w14:paraId="4EADA550" w14:textId="77777777" w:rsidR="001F2017" w:rsidRDefault="001F2017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E52D6" w14:textId="77777777" w:rsidR="001F2017" w:rsidRDefault="001F2017" w:rsidP="008D03F6">
      <w:pPr>
        <w:spacing w:after="0" w:line="240" w:lineRule="auto"/>
      </w:pPr>
      <w:r>
        <w:separator/>
      </w:r>
    </w:p>
  </w:footnote>
  <w:footnote w:type="continuationSeparator" w:id="0">
    <w:p w14:paraId="72680D31" w14:textId="77777777" w:rsidR="001F2017" w:rsidRDefault="001F2017" w:rsidP="008D03F6">
      <w:pPr>
        <w:spacing w:after="0" w:line="240" w:lineRule="auto"/>
      </w:pPr>
      <w:r>
        <w:continuationSeparator/>
      </w:r>
    </w:p>
  </w:footnote>
  <w:footnote w:id="1">
    <w:p w14:paraId="7C0A2A24" w14:textId="77777777" w:rsidR="00B243E1" w:rsidRPr="000E3275" w:rsidRDefault="00B243E1" w:rsidP="00B243E1">
      <w:pPr>
        <w:pStyle w:val="a3"/>
        <w:rPr>
          <w:rFonts w:ascii="Times New Roman" w:hAnsi="Times New Roman" w:cs="Times New Roman"/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14:paraId="2CFFA8C8" w14:textId="77777777" w:rsidR="00B243E1" w:rsidRPr="007B1534" w:rsidRDefault="00B243E1" w:rsidP="00B243E1">
      <w:pPr>
        <w:pStyle w:val="a3"/>
        <w:rPr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r:id="rId2" w:history="1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ec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a6"/>
            <w:rFonts w:ascii="Times New Roman" w:hAnsi="Times New Roman" w:cs="Times New Roman"/>
            <w:lang w:val="ru-RU"/>
          </w:rPr>
          <w:t>-</w:t>
        </w:r>
        <w:r w:rsidRPr="000E3275">
          <w:rPr>
            <w:rStyle w:val="a6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_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86EB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55E"/>
    <w:rsid w:val="00056E65"/>
    <w:rsid w:val="00065B65"/>
    <w:rsid w:val="00092E7A"/>
    <w:rsid w:val="000E1EF2"/>
    <w:rsid w:val="000F130E"/>
    <w:rsid w:val="00126ECF"/>
    <w:rsid w:val="00135796"/>
    <w:rsid w:val="00147F0F"/>
    <w:rsid w:val="00157FD5"/>
    <w:rsid w:val="0018597A"/>
    <w:rsid w:val="001A6847"/>
    <w:rsid w:val="001F2017"/>
    <w:rsid w:val="001F52BD"/>
    <w:rsid w:val="002815B0"/>
    <w:rsid w:val="00287969"/>
    <w:rsid w:val="002C1F13"/>
    <w:rsid w:val="002C7369"/>
    <w:rsid w:val="002E2B6B"/>
    <w:rsid w:val="002F2B00"/>
    <w:rsid w:val="002F2F4D"/>
    <w:rsid w:val="0031009E"/>
    <w:rsid w:val="00326A9B"/>
    <w:rsid w:val="00340031"/>
    <w:rsid w:val="00383059"/>
    <w:rsid w:val="003A46E9"/>
    <w:rsid w:val="003B63F2"/>
    <w:rsid w:val="003D1D35"/>
    <w:rsid w:val="003E5A00"/>
    <w:rsid w:val="00481174"/>
    <w:rsid w:val="004E3CD4"/>
    <w:rsid w:val="004F3045"/>
    <w:rsid w:val="00555D4E"/>
    <w:rsid w:val="0058141A"/>
    <w:rsid w:val="005C10F5"/>
    <w:rsid w:val="005F7684"/>
    <w:rsid w:val="00630FD0"/>
    <w:rsid w:val="006A3DCF"/>
    <w:rsid w:val="006F595A"/>
    <w:rsid w:val="007E18CD"/>
    <w:rsid w:val="00817F8B"/>
    <w:rsid w:val="00847B59"/>
    <w:rsid w:val="008823D4"/>
    <w:rsid w:val="008A2732"/>
    <w:rsid w:val="008B15A6"/>
    <w:rsid w:val="008D03F6"/>
    <w:rsid w:val="008E732B"/>
    <w:rsid w:val="00916177"/>
    <w:rsid w:val="00945F0A"/>
    <w:rsid w:val="00950DA5"/>
    <w:rsid w:val="0095475C"/>
    <w:rsid w:val="0096652E"/>
    <w:rsid w:val="00990238"/>
    <w:rsid w:val="009A477A"/>
    <w:rsid w:val="009A6A75"/>
    <w:rsid w:val="00A10526"/>
    <w:rsid w:val="00A35DE4"/>
    <w:rsid w:val="00A87FEA"/>
    <w:rsid w:val="00A9034D"/>
    <w:rsid w:val="00AA668B"/>
    <w:rsid w:val="00AD6DDF"/>
    <w:rsid w:val="00AE291B"/>
    <w:rsid w:val="00B156E9"/>
    <w:rsid w:val="00B221B1"/>
    <w:rsid w:val="00B243E1"/>
    <w:rsid w:val="00B3590D"/>
    <w:rsid w:val="00B41644"/>
    <w:rsid w:val="00B55149"/>
    <w:rsid w:val="00BA410D"/>
    <w:rsid w:val="00BB419D"/>
    <w:rsid w:val="00BC07B0"/>
    <w:rsid w:val="00BF65BA"/>
    <w:rsid w:val="00C04FE2"/>
    <w:rsid w:val="00C44688"/>
    <w:rsid w:val="00C660B5"/>
    <w:rsid w:val="00C66FC3"/>
    <w:rsid w:val="00D21F6D"/>
    <w:rsid w:val="00D834D2"/>
    <w:rsid w:val="00DB25D1"/>
    <w:rsid w:val="00E06B80"/>
    <w:rsid w:val="00E1318F"/>
    <w:rsid w:val="00E31F7B"/>
    <w:rsid w:val="00E37397"/>
    <w:rsid w:val="00E779BD"/>
    <w:rsid w:val="00EB560C"/>
    <w:rsid w:val="00EB7D6D"/>
    <w:rsid w:val="00EF27E3"/>
    <w:rsid w:val="00F109C5"/>
    <w:rsid w:val="00F33CE2"/>
    <w:rsid w:val="00F5632E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paragraph" w:customStyle="1" w:styleId="Schedule1">
    <w:name w:val="Schedule 1"/>
    <w:basedOn w:val="a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E31F7B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B156E9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  <_Flow_SignoffStatus xmlns="68909524-f5c7-4620-906e-08a3a512b1f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F4B5AD523493479FED4AE5514CAA90" ma:contentTypeVersion="16" ma:contentTypeDescription="Створення нового документа." ma:contentTypeScope="" ma:versionID="1164a53e557444e7f7e2dec0a726123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38c7b5bac54c167472a098afa6dde66b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Стан погодження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2336A-96D7-4922-B92C-100031DB7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6FD20-524F-4DF3-88CD-8F09E7EE9D33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0E434360-7C4A-4FA0-AF50-2758FA915492}"/>
</file>

<file path=customXml/itemProps4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6370</Words>
  <Characters>3631</Characters>
  <Application>Microsoft Office Word</Application>
  <DocSecurity>0</DocSecurity>
  <Lines>30</Lines>
  <Paragraphs>19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ASB</Company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Аліса Алексєєнко</cp:lastModifiedBy>
  <cp:revision>4</cp:revision>
  <cp:lastPrinted>2019-08-30T06:10:00Z</cp:lastPrinted>
  <dcterms:created xsi:type="dcterms:W3CDTF">2025-05-07T08:11:00Z</dcterms:created>
  <dcterms:modified xsi:type="dcterms:W3CDTF">2025-05-07T13:50:00Z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</Properties>
</file>